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Privacy Impact Register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**Organization:** Acme Inc  </w:t>
      </w:r>
    </w:p>
    <w:p>
      <w:pPr>
        <w:ind w:left="720"/>
      </w:pPr>
      <w:r>
        <w:rPr>
          <w:i/>
          <w:color w:val="666666"/>
        </w:rPr>
        <w:t xml:space="preserve">**Register Owner:** Jane Mueller (dpo@acme-saas.com)  </w:t>
      </w:r>
    </w:p>
    <w:p>
      <w:pPr>
        <w:ind w:left="720"/>
      </w:pPr>
      <w:r>
        <w:rPr>
          <w:i/>
          <w:color w:val="666666"/>
        </w:rPr>
        <w:t xml:space="preserve">**Last Updated:** 2026-03-19  </w:t>
      </w:r>
    </w:p>
    <w:p>
      <w:pPr>
        <w:ind w:left="720"/>
      </w:pPr>
      <w:r>
        <w:rPr>
          <w:i/>
          <w:color w:val="666666"/>
        </w:rPr>
        <w:t xml:space="preserve">**Next Full Review:** 2027-03-19</w:t>
      </w:r>
    </w:p>
    <w:p>
      <w:pPr>
        <w:ind w:left="720"/>
      </w:pPr>
      <w:r>
        <w:rPr>
          <w:i/>
          <w:color w:val="666666"/>
        </w:rPr>
        <w:t xml:space="preserve">**Important:** This Privacy Impact Register is auto-generated based on automated code analysis. It identifies processing activities that may require a Data Protection Impact Assessment (DPIA) under GDPR Art. 35(1). Each entry should be reviewed, completed, and signed off by the DPO. This register must be maintained as a living document and updated whenever new processing activities are introduced or existing ones change materially.</w:t>
      </w:r>
    </w:p>
    <w:p>
      <w:pPr>
        <w:pStyle w:val="Heading2"/>
      </w:pPr>
      <w:r>
        <w:t>1. Purpose</w:t>
      </w:r>
    </w:p>
    <w:p>
      <w:r>
        <w:t xml:space="preserve">This register tracks all Privacy Impact Assessments (PIAs) and Data Protection Impact Assessments (DPIAs) conducted by Acme Inc. Under GDPR Art. 35(1), a DPIA is required when processing is "likely to result in a high risk to the rights and freedoms of natural persons."</w:t>
      </w:r>
    </w:p>
    <w:p>
      <w:r>
        <w:t xml:space="preserve">This register serves to:</w:t>
      </w:r>
    </w:p>
    <w:p>
      <w:pPr>
        <w:pStyle w:val="ListParagraph"/>
        <w:numPr>
          <w:ilvl w:val="0"/>
          <w:numId w:val="1"/>
        </w:numPr>
      </w:pPr>
      <w:r>
        <w:t xml:space="preserve">Maintain a complete inventory of all PIAs/DPIAs conducted</w:t>
      </w:r>
    </w:p>
    <w:p>
      <w:pPr>
        <w:pStyle w:val="ListParagraph"/>
        <w:numPr>
          <w:ilvl w:val="0"/>
          <w:numId w:val="1"/>
        </w:numPr>
      </w:pPr>
      <w:r>
        <w:t xml:space="preserve">Track the status, outcome, and follow-up actions for each assessment</w:t>
      </w:r>
    </w:p>
    <w:p>
      <w:pPr>
        <w:pStyle w:val="ListParagraph"/>
        <w:numPr>
          <w:ilvl w:val="0"/>
          <w:numId w:val="1"/>
        </w:numPr>
      </w:pPr>
      <w:r>
        <w:t xml:space="preserve">Demonstrate accountability to supervisory authorities (GDPR Art. 5(2))</w:t>
      </w:r>
    </w:p>
    <w:p>
      <w:pPr>
        <w:pStyle w:val="ListParagraph"/>
        <w:numPr>
          <w:ilvl w:val="0"/>
          <w:numId w:val="1"/>
        </w:numPr>
      </w:pPr>
      <w:r>
        <w:t xml:space="preserve">Schedule timely reviews and reassessments</w:t>
      </w:r>
    </w:p>
    <w:p>
      <w:pPr>
        <w:pStyle w:val="ListParagraph"/>
        <w:numPr>
          <w:ilvl w:val="0"/>
          <w:numId w:val="1"/>
        </w:numPr>
      </w:pPr>
      <w:r>
        <w:t xml:space="preserve">Identify processing activities that require new or updated assessments</w:t>
      </w:r>
    </w:p>
    <w:p>
      <w:pPr>
        <w:pStyle w:val="Heading2"/>
      </w:pPr>
      <w:r>
        <w:t>2. When a DPIA Is Required</w:t>
      </w:r>
    </w:p>
    <w:p>
      <w:r>
        <w:t xml:space="preserve">Under GDPR Art. 35(3), a DPIA is mandatory when processing involves:</w:t>
      </w:r>
    </w:p>
    <w:p>
      <w:pPr>
        <w:pStyle w:val="ListParagraph"/>
        <w:numPr>
          <w:ilvl w:val="0"/>
          <w:numId w:val="1"/>
        </w:numPr>
      </w:pPr>
      <w:r>
        <w:t xml:space="preserve">[ ] Systematic and extensive evaluation of personal aspects (profiling)</w:t>
      </w:r>
    </w:p>
    <w:p>
      <w:pPr>
        <w:pStyle w:val="ListParagraph"/>
        <w:numPr>
          <w:ilvl w:val="0"/>
          <w:numId w:val="1"/>
        </w:numPr>
      </w:pPr>
      <w:r>
        <w:t xml:space="preserve">[ ] Processing of special categories of data on a large scale</w:t>
      </w:r>
    </w:p>
    <w:p>
      <w:pPr>
        <w:pStyle w:val="ListParagraph"/>
        <w:numPr>
          <w:ilvl w:val="0"/>
          <w:numId w:val="1"/>
        </w:numPr>
      </w:pPr>
      <w:r>
        <w:t xml:space="preserve">[ ] Systematic monitoring of a publicly accessible area on a large scale</w:t>
      </w:r>
    </w:p>
    <w:p>
      <w:pPr>
        <w:pStyle w:val="ListParagraph"/>
        <w:numPr>
          <w:ilvl w:val="0"/>
          <w:numId w:val="1"/>
        </w:numPr>
      </w:pPr>
      <w:r>
        <w:t xml:space="preserve">[ ] Automated decision-making with legal or significant effects</w:t>
      </w:r>
    </w:p>
    <w:p>
      <w:pPr>
        <w:pStyle w:val="ListParagraph"/>
        <w:numPr>
          <w:ilvl w:val="0"/>
          <w:numId w:val="1"/>
        </w:numPr>
      </w:pPr>
      <w:r>
        <w:t xml:space="preserve">[ ] Large-scale processing of personal data</w:t>
      </w:r>
    </w:p>
    <w:p>
      <w:pPr>
        <w:pStyle w:val="ListParagraph"/>
        <w:numPr>
          <w:ilvl w:val="0"/>
          <w:numId w:val="1"/>
        </w:numPr>
      </w:pPr>
      <w:r>
        <w:t xml:space="preserve">[ ] Matching or combining datasets from different sources</w:t>
      </w:r>
    </w:p>
    <w:p>
      <w:pPr>
        <w:pStyle w:val="ListParagraph"/>
        <w:numPr>
          <w:ilvl w:val="0"/>
          <w:numId w:val="1"/>
        </w:numPr>
      </w:pPr>
      <w:r>
        <w:t xml:space="preserve">[ ] Processing data of vulnerable individuals (children, employees)</w:t>
      </w:r>
    </w:p>
    <w:p>
      <w:pPr>
        <w:pStyle w:val="ListParagraph"/>
        <w:numPr>
          <w:ilvl w:val="0"/>
          <w:numId w:val="1"/>
        </w:numPr>
      </w:pPr>
      <w:r>
        <w:t xml:space="preserve">[ ] Innovative use of new technologies</w:t>
      </w:r>
    </w:p>
    <w:p>
      <w:pPr>
        <w:pStyle w:val="ListParagraph"/>
        <w:numPr>
          <w:ilvl w:val="0"/>
          <w:numId w:val="1"/>
        </w:numPr>
      </w:pPr>
      <w:r>
        <w:t xml:space="preserve">[ ] Cross-border data transfers outside EEA</w:t>
      </w:r>
    </w:p>
    <w:p>
      <w:pPr>
        <w:pStyle w:val="ListParagraph"/>
        <w:numPr>
          <w:ilvl w:val="0"/>
          <w:numId w:val="1"/>
        </w:numPr>
      </w:pPr>
      <w:r>
        <w:t xml:space="preserve">[ ] Processing that prevents data subjects from exercising a right or using a service</w:t>
      </w:r>
    </w:p>
    <w:p>
      <w:pPr>
        <w:pStyle w:val="Heading2"/>
      </w:pPr>
      <w:r>
        <w:t>3. Register of Assessments</w:t>
      </w:r>
    </w:p>
    <w:p>
      <w:pPr>
        <w:pStyle w:val="Heading3"/>
      </w:pPr>
      <w:r>
        <w:t>3.1 Assessment Summary</w:t>
      </w:r>
    </w:p>
    <w:p>
      <w:r>
        <w:rPr>
          <w:sz w:val="20"/>
        </w:rPr>
        <w:t xml:space="preserve">#  |  Assessment Title  |  Type  |  Date Conducted  |  Status  |  Risk Level  |  Reviewer  |  Next Review</w:t>
      </w:r>
    </w:p>
    <w:p>
      <w:r>
        <w:rPr>
          <w:sz w:val="20"/>
        </w:rPr>
        <w:t xml:space="preserve">1  |  AI Systems Processing Assessment  |  DPIA  |  2026-03-19  |  Pending Review  |  High  |  Jane Mueller  |  2027-03-19</w:t>
      </w:r>
    </w:p>
    <w:p>
      <w:r>
        <w:rPr>
          <w:sz w:val="20"/>
        </w:rPr>
        <w:t xml:space="preserve">2  |  Payment Data Processing Assessment  |  DPIA  |  2026-03-19  |  Pending Review  |  High  |  Jane Mueller  |  2027-03-19</w:t>
      </w:r>
    </w:p>
    <w:p>
      <w:r>
        <w:rPr>
          <w:sz w:val="20"/>
        </w:rPr>
        <w:t xml:space="preserve">3  |  Analytics &amp; Tracking Assessment  |  DPIA  |  2026-03-19  |  Pending Review  |  Medium  |  Jane Mueller  |  2027-03-19</w:t>
      </w:r>
    </w:p>
    <w:p>
      <w:r>
        <w:rPr>
          <w:sz w:val="20"/>
        </w:rPr>
        <w:t xml:space="preserve">4  |  User Authentication &amp; Identity Assessment  |  PIA  |  2026-03-19  |  Pending Review  |  Medium  |  Jane Mueller  |  2027-03-19</w:t>
      </w:r>
    </w:p>
    <w:p>
      <w:r>
        <w:rPr>
          <w:sz w:val="20"/>
        </w:rPr>
        <w:t xml:space="preserve">5  |  Application Monitoring Assessment  |  PIA  |  2026-03-19  |  Pending Review  |  Low  |  Jane Mueller  |  2027-03-19</w:t>
      </w:r>
    </w:p>
    <w:p>
      <w:r>
        <w:rPr>
          <w:sz w:val="20"/>
        </w:rPr>
        <w:t xml:space="preserve">6  |  General Personal Data Processing Assessment  |  PIA  |  2026-03-19  |  Pending Review  |  Medium  |  Jane Mueller  |  2027-03-19</w:t>
      </w:r>
    </w:p>
    <w:p>
      <w:r>
        <w:rPr>
          <w:sz w:val="20"/>
        </w:rPr>
        <w:t xml:space="preserve">7  |  Cross-Border Data Transfer Assessment  |  DPIA  |  2026-03-19  |  Pending Review  |  High  |  Jane Mueller  |  2027-03-19</w:t>
      </w:r>
    </w:p>
    <w:p>
      <w:pPr>
        <w:pStyle w:val="Heading3"/>
      </w:pPr>
      <w:r>
        <w:t>3.2 Detailed Assessment Records</w:t>
      </w:r>
    </w:p>
    <w:p>
      <w:pPr>
        <w:pStyle w:val="Heading4"/>
      </w:pPr>
      <w:r>
        <w:t>Assessment 1: AI Systems Processing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**Assessment ID**  |  DPIA-20260319-AI</w:t>
      </w:r>
    </w:p>
    <w:p>
      <w:r>
        <w:rPr>
          <w:sz w:val="20"/>
        </w:rPr>
        <w:t xml:space="preserve">**Date Conducted**  |  2026-03-19</w:t>
      </w:r>
    </w:p>
    <w:p>
      <w:r>
        <w:rPr>
          <w:sz w:val="20"/>
        </w:rPr>
        <w:t xml:space="preserve">**Type**  |  Full DPIA (GDPR Art. 35)</w:t>
      </w:r>
    </w:p>
    <w:p>
      <w:r>
        <w:rPr>
          <w:sz w:val="20"/>
        </w:rPr>
        <w:t xml:space="preserve">**Scope**  |  AI/ML services: openai</w:t>
      </w:r>
    </w:p>
    <w:p>
      <w:r>
        <w:rPr>
          <w:sz w:val="20"/>
        </w:rPr>
        <w:t xml:space="preserve">**Processing Description**  |  Use of artificial intelligence and machine learning services for application features</w:t>
      </w:r>
    </w:p>
    <w:p>
      <w:r>
        <w:rPr>
          <w:sz w:val="20"/>
        </w:rPr>
        <w:t xml:space="preserve">**Data Subjects**  |  End users, customers</w:t>
      </w:r>
    </w:p>
    <w:p>
      <w:r>
        <w:rPr>
          <w:sz w:val="20"/>
        </w:rPr>
        <w:t xml:space="preserve">**Data Categories**  |  user prompts, conversation history, generated content</w:t>
      </w:r>
    </w:p>
    <w:p>
      <w:r>
        <w:rPr>
          <w:sz w:val="20"/>
        </w:rPr>
        <w:t xml:space="preserve">**Legal Basis**  |  Legitimate interest (Art. 6(1)(f)) or Consent (Art. 6(1)(a))</w:t>
      </w:r>
    </w:p>
    <w:p>
      <w:r>
        <w:rPr>
          <w:sz w:val="20"/>
        </w:rPr>
        <w:t xml:space="preserve">**Risk Level**  |  High</w:t>
      </w:r>
    </w:p>
    <w:p>
      <w:r>
        <w:rPr>
          <w:sz w:val="20"/>
        </w:rPr>
        <w:t xml:space="preserve">**DPIA Trigger**  |  Automated decision-making, innovative technology</w:t>
      </w:r>
    </w:p>
    <w:p>
      <w:r>
        <w:rPr>
          <w:sz w:val="20"/>
        </w:rPr>
        <w:t xml:space="preserve">**Status**  |  Pending Review</w:t>
      </w:r>
    </w:p>
    <w:p>
      <w:r>
        <w:rPr>
          <w:sz w:val="20"/>
        </w:rPr>
        <w:t xml:space="preserve">**Reviewer**  |  Jane Mueller</w:t>
      </w:r>
    </w:p>
    <w:p>
      <w:r>
        <w:rPr>
          <w:sz w:val="20"/>
        </w:rPr>
        <w:t xml:space="preserve">**Outcome**  |  [To be completed after review]</w:t>
      </w:r>
    </w:p>
    <w:p>
      <w:r>
        <w:rPr>
          <w:sz w:val="20"/>
        </w:rPr>
        <w:t xml:space="preserve">**Mitigations Required**  |  Human oversight mechanism, opt-out capability, transparency notice</w:t>
      </w:r>
    </w:p>
    <w:p>
      <w:r>
        <w:rPr>
          <w:sz w:val="20"/>
        </w:rPr>
        <w:t xml:space="preserve">**Next Review**  |  2027-03-19</w:t>
      </w:r>
    </w:p>
    <w:p>
      <w:pPr>
        <w:pStyle w:val="Heading4"/>
      </w:pPr>
      <w:r>
        <w:t>Assessment 2: Payment Data Processing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**Assessment ID**  |  DPIA-20260319-PAY</w:t>
      </w:r>
    </w:p>
    <w:p>
      <w:r>
        <w:rPr>
          <w:sz w:val="20"/>
        </w:rPr>
        <w:t xml:space="preserve">**Date Conducted**  |  2026-03-19</w:t>
      </w:r>
    </w:p>
    <w:p>
      <w:r>
        <w:rPr>
          <w:sz w:val="20"/>
        </w:rPr>
        <w:t xml:space="preserve">**Type**  |  Full DPIA (GDPR Art. 35)</w:t>
      </w:r>
    </w:p>
    <w:p>
      <w:r>
        <w:rPr>
          <w:sz w:val="20"/>
        </w:rPr>
        <w:t xml:space="preserve">**Scope**  |  Payment services: stripe, stripe-ios</w:t>
      </w:r>
    </w:p>
    <w:p>
      <w:r>
        <w:rPr>
          <w:sz w:val="20"/>
        </w:rPr>
        <w:t xml:space="preserve">**Processing Description**  |  Collection and processing of payment and financial data</w:t>
      </w:r>
    </w:p>
    <w:p>
      <w:r>
        <w:rPr>
          <w:sz w:val="20"/>
        </w:rPr>
        <w:t xml:space="preserve">**Data Subjects**  |  Customers, purchasers</w:t>
      </w:r>
    </w:p>
    <w:p>
      <w:r>
        <w:rPr>
          <w:sz w:val="20"/>
        </w:rPr>
        <w:t xml:space="preserve">**Data Categories**  |  payment information, billing address, email, transaction history</w:t>
      </w:r>
    </w:p>
    <w:p>
      <w:r>
        <w:rPr>
          <w:sz w:val="20"/>
        </w:rPr>
        <w:t xml:space="preserve">**Legal Basis**  |  Contract performance (Art. 6(1)(b))</w:t>
      </w:r>
    </w:p>
    <w:p>
      <w:r>
        <w:rPr>
          <w:sz w:val="20"/>
        </w:rPr>
        <w:t xml:space="preserve">**Risk Level**  |  High</w:t>
      </w:r>
    </w:p>
    <w:p>
      <w:r>
        <w:rPr>
          <w:sz w:val="20"/>
        </w:rPr>
        <w:t xml:space="preserve">**DPIA Trigger**  |  Financial data, large-scale processing</w:t>
      </w:r>
    </w:p>
    <w:p>
      <w:r>
        <w:rPr>
          <w:sz w:val="20"/>
        </w:rPr>
        <w:t xml:space="preserve">**Status**  |  Pending Review</w:t>
      </w:r>
    </w:p>
    <w:p>
      <w:r>
        <w:rPr>
          <w:sz w:val="20"/>
        </w:rPr>
        <w:t xml:space="preserve">**Reviewer**  |  Jane Mueller</w:t>
      </w:r>
    </w:p>
    <w:p>
      <w:r>
        <w:rPr>
          <w:sz w:val="20"/>
        </w:rPr>
        <w:t xml:space="preserve">**Outcome**  |  [To be completed after review]</w:t>
      </w:r>
    </w:p>
    <w:p>
      <w:r>
        <w:rPr>
          <w:sz w:val="20"/>
        </w:rPr>
        <w:t xml:space="preserve">**Mitigations Required**  |  PCI DSS compliance, encryption, tokenization, minimal data retention</w:t>
      </w:r>
    </w:p>
    <w:p>
      <w:r>
        <w:rPr>
          <w:sz w:val="20"/>
        </w:rPr>
        <w:t xml:space="preserve">**Next Review**  |  2027-03-19</w:t>
      </w:r>
    </w:p>
    <w:p>
      <w:pPr>
        <w:pStyle w:val="Heading4"/>
      </w:pPr>
      <w:r>
        <w:t>Assessment 3: Analytics &amp; Tracking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**Assessment ID**  |  DPIA-20260319-ANALYTICS</w:t>
      </w:r>
    </w:p>
    <w:p>
      <w:r>
        <w:rPr>
          <w:sz w:val="20"/>
        </w:rPr>
        <w:t xml:space="preserve">**Date Conducted**  |  2026-03-19</w:t>
      </w:r>
    </w:p>
    <w:p>
      <w:r>
        <w:rPr>
          <w:sz w:val="20"/>
        </w:rPr>
        <w:t xml:space="preserve">**Type**  |  DPIA (GDPR Art. 35)</w:t>
      </w:r>
    </w:p>
    <w:p>
      <w:r>
        <w:rPr>
          <w:sz w:val="20"/>
        </w:rPr>
        <w:t xml:space="preserve">**Scope**  |  Analytics services: posthog</w:t>
      </w:r>
    </w:p>
    <w:p>
      <w:r>
        <w:rPr>
          <w:sz w:val="20"/>
        </w:rPr>
        <w:t xml:space="preserve">**Processing Description**  |  Collection of user behavior data, page views, interactions, and device information for product analytics</w:t>
      </w:r>
    </w:p>
    <w:p>
      <w:r>
        <w:rPr>
          <w:sz w:val="20"/>
        </w:rPr>
        <w:t xml:space="preserve">**Data Subjects**  |  Website visitors, app users</w:t>
      </w:r>
    </w:p>
    <w:p>
      <w:r>
        <w:rPr>
          <w:sz w:val="20"/>
        </w:rPr>
        <w:t xml:space="preserve">**Data Categories**  |  user behavior, session recordings, feature flag usage, device information</w:t>
      </w:r>
    </w:p>
    <w:p>
      <w:r>
        <w:rPr>
          <w:sz w:val="20"/>
        </w:rPr>
        <w:t xml:space="preserve">**Legal Basis**  |  Consent (Art. 6(1)(a)) or Legitimate interest (Art. 6(1)(f))</w:t>
      </w:r>
    </w:p>
    <w:p>
      <w:r>
        <w:rPr>
          <w:sz w:val="20"/>
        </w:rPr>
        <w:t xml:space="preserve">**Risk Level**  |  Medium</w:t>
      </w:r>
    </w:p>
    <w:p>
      <w:r>
        <w:rPr>
          <w:sz w:val="20"/>
        </w:rPr>
        <w:t xml:space="preserve">**DPIA Trigger**  |  Systematic monitoring of user behavior</w:t>
      </w:r>
    </w:p>
    <w:p>
      <w:r>
        <w:rPr>
          <w:sz w:val="20"/>
        </w:rPr>
        <w:t xml:space="preserve">**Status**  |  Pending Review</w:t>
      </w:r>
    </w:p>
    <w:p>
      <w:r>
        <w:rPr>
          <w:sz w:val="20"/>
        </w:rPr>
        <w:t xml:space="preserve">**Reviewer**  |  Jane Mueller</w:t>
      </w:r>
    </w:p>
    <w:p>
      <w:r>
        <w:rPr>
          <w:sz w:val="20"/>
        </w:rPr>
        <w:t xml:space="preserve">**Outcome**  |  [To be completed after review]</w:t>
      </w:r>
    </w:p>
    <w:p>
      <w:r>
        <w:rPr>
          <w:sz w:val="20"/>
        </w:rPr>
        <w:t xml:space="preserve">**Mitigations Required**  |  Cookie consent mechanism, data anonymization, retention limits, opt-out capability</w:t>
      </w:r>
    </w:p>
    <w:p>
      <w:r>
        <w:rPr>
          <w:sz w:val="20"/>
        </w:rPr>
        <w:t xml:space="preserve">**Next Review**  |  2027-03-19</w:t>
      </w:r>
    </w:p>
    <w:p>
      <w:pPr>
        <w:pStyle w:val="Heading4"/>
      </w:pPr>
      <w:r>
        <w:t>Assessment 4: General Personal Data Processing</w:t>
      </w:r>
    </w:p>
    <w:p>
      <w:r>
        <w:rPr>
          <w:sz w:val="20"/>
        </w:rPr>
        <w:t xml:space="preserve">Field  |  Details</w:t>
      </w:r>
    </w:p>
    <w:p>
      <w:r>
        <w:rPr>
          <w:sz w:val="20"/>
        </w:rPr>
        <w:t xml:space="preserve">**Assessment ID**  |  PIA-20260319-GENERAL</w:t>
      </w:r>
    </w:p>
    <w:p>
      <w:r>
        <w:rPr>
          <w:sz w:val="20"/>
        </w:rPr>
        <w:t xml:space="preserve">**Date Conducted**  |  2026-03-19</w:t>
      </w:r>
    </w:p>
    <w:p>
      <w:r>
        <w:rPr>
          <w:sz w:val="20"/>
        </w:rPr>
        <w:t xml:space="preserve">**Type**  |  Privacy Impact Assessment</w:t>
      </w:r>
    </w:p>
    <w:p>
      <w:r>
        <w:rPr>
          <w:sz w:val="20"/>
        </w:rPr>
        <w:t xml:space="preserve">**Scope**  |  All 8 detected services and general data processing</w:t>
      </w:r>
    </w:p>
    <w:p>
      <w:r>
        <w:rPr>
          <w:sz w:val="20"/>
        </w:rPr>
        <w:t xml:space="preserve">**Processing Description**  |  General collection, storage, and processing of personal data through the application</w:t>
      </w:r>
    </w:p>
    <w:p>
      <w:r>
        <w:rPr>
          <w:sz w:val="20"/>
        </w:rPr>
        <w:t xml:space="preserve">**Data Subjects**  |  End users, customers, website visitors</w:t>
      </w:r>
    </w:p>
    <w:p>
      <w:r>
        <w:rPr>
          <w:sz w:val="20"/>
        </w:rPr>
        <w:t xml:space="preserve">**Data Categories**  |  Personal Identity Data, Financial Data, Usage &amp; Behavioral Data, AI Interaction Data, Communication Data, Technical &amp; Diagnostic Data, Stored User Data, Contact Information, Authentication Data</w:t>
      </w:r>
    </w:p>
    <w:p>
      <w:r>
        <w:rPr>
          <w:sz w:val="20"/>
        </w:rPr>
        <w:t xml:space="preserve">**Legal Basis**  |  Various (per processing activity)</w:t>
      </w:r>
    </w:p>
    <w:p>
      <w:r>
        <w:rPr>
          <w:sz w:val="20"/>
        </w:rPr>
        <w:t xml:space="preserve">**Risk Level**  |  Medium</w:t>
      </w:r>
    </w:p>
    <w:p>
      <w:r>
        <w:rPr>
          <w:sz w:val="20"/>
        </w:rPr>
        <w:t xml:space="preserve">**Status**  |  Pending Review</w:t>
      </w:r>
    </w:p>
    <w:p>
      <w:r>
        <w:rPr>
          <w:sz w:val="20"/>
        </w:rPr>
        <w:t xml:space="preserve">**Reviewer**  |  Jane Mueller</w:t>
      </w:r>
    </w:p>
    <w:p>
      <w:r>
        <w:rPr>
          <w:sz w:val="20"/>
        </w:rPr>
        <w:t xml:space="preserve">**Outcome**  |  [To be completed after review]</w:t>
      </w:r>
    </w:p>
    <w:p>
      <w:r>
        <w:rPr>
          <w:sz w:val="20"/>
        </w:rPr>
        <w:t xml:space="preserve">**Mitigations Required**  |  Privacy by design, data minimization, access controls, encryption</w:t>
      </w:r>
    </w:p>
    <w:p>
      <w:r>
        <w:rPr>
          <w:sz w:val="20"/>
        </w:rPr>
        <w:t xml:space="preserve">**Next Review**  |  2027-03-19</w:t>
      </w:r>
    </w:p>
    <w:p>
      <w:pPr>
        <w:pStyle w:val="Heading2"/>
      </w:pPr>
      <w:r>
        <w:t>4. Risk Assessment Matrix</w:t>
      </w:r>
    </w:p>
    <w:p>
      <w:r>
        <w:rPr>
          <w:sz w:val="20"/>
        </w:rPr>
        <w:t xml:space="preserve">Processing Activity  |  Likelihood  |  Severity  |  Risk Level  |  Acceptable?  |  Mitigation Status</w:t>
      </w:r>
    </w:p>
    <w:p>
      <w:r>
        <w:rPr>
          <w:sz w:val="20"/>
        </w:rPr>
        <w:t xml:space="preserve">AI-powered features  |  High  |  High  |  **Critical**  |  Requires mitigation  |  Pending</w:t>
      </w:r>
    </w:p>
    <w:p>
      <w:r>
        <w:rPr>
          <w:sz w:val="20"/>
        </w:rPr>
        <w:t xml:space="preserve">Payment processing  |  Medium  |  High  |  **High**  |  Requires mitigation  |  Pending</w:t>
      </w:r>
    </w:p>
    <w:p>
      <w:r>
        <w:rPr>
          <w:sz w:val="20"/>
        </w:rPr>
        <w:t xml:space="preserve">User analytics/tracking  |  Medium  |  Medium  |  **Medium**  |  Requires review  |  Pending</w:t>
      </w:r>
    </w:p>
    <w:p>
      <w:r>
        <w:rPr>
          <w:sz w:val="20"/>
        </w:rPr>
        <w:t xml:space="preserve">User authentication  |  Low  |  High  |  **Medium**  |  Requires review  |  Pending</w:t>
      </w:r>
    </w:p>
    <w:p>
      <w:r>
        <w:rPr>
          <w:sz w:val="20"/>
        </w:rPr>
        <w:t xml:space="preserve">Application monitoring  |  Low  |  Low  |  **Low**  |  Acceptable  |  N/A</w:t>
      </w:r>
    </w:p>
    <w:p>
      <w:r>
        <w:rPr>
          <w:sz w:val="20"/>
        </w:rPr>
        <w:t xml:space="preserve">General data processing  |  Medium  |  Medium  |  **Medium**  |  Requires review  |  Pending</w:t>
      </w:r>
    </w:p>
    <w:p>
      <w:pPr>
        <w:pStyle w:val="Heading2"/>
      </w:pPr>
      <w:r>
        <w:t>5. Third-Party Services Inventory</w:t>
      </w:r>
    </w:p>
    <w:p>
      <w:r>
        <w:t xml:space="preserve">The following services were detected and should be included in relevant PIAs/DPIAs:</w:t>
      </w:r>
    </w:p>
    <w:p>
      <w:r>
        <w:rPr>
          <w:sz w:val="20"/>
        </w:rPr>
        <w:t xml:space="preserve">Service  |  Category  |  Data Collected  |  DPIA Required?  |  Assessment Status</w:t>
      </w:r>
    </w:p>
    <w:p>
      <w:r>
        <w:rPr>
          <w:sz w:val="20"/>
        </w:rPr>
        <w:t xml:space="preserve">@sentry/node  |  monitoring  |  error data, stack traces, user context  |  Review needed  |  Pending</w:t>
      </w:r>
    </w:p>
    <w:p>
      <w:r>
        <w:rPr>
          <w:sz w:val="20"/>
        </w:rPr>
        <w:t xml:space="preserve">@supabase/supabase-js  |  auth  |  email, password hash, session data  |  Review needed  |  Pending</w:t>
      </w:r>
    </w:p>
    <w:p>
      <w:r>
        <w:rPr>
          <w:sz w:val="20"/>
        </w:rPr>
        <w:t xml:space="preserve">openai  |  ai  |  user prompts, conversation history, generated content  |  Yes  |  Pending</w:t>
      </w:r>
    </w:p>
    <w:p>
      <w:r>
        <w:rPr>
          <w:sz w:val="20"/>
        </w:rPr>
        <w:t xml:space="preserve">posthog  |  analytics  |  user behavior, session recordings, feature flag usage  |  Review needed  |  Pending</w:t>
      </w:r>
    </w:p>
    <w:p>
      <w:r>
        <w:rPr>
          <w:sz w:val="20"/>
        </w:rPr>
        <w:t xml:space="preserve">prisma  |  database  |  user data as defined in schema  |  Review needed  |  Pending</w:t>
      </w:r>
    </w:p>
    <w:p>
      <w:r>
        <w:rPr>
          <w:sz w:val="20"/>
        </w:rPr>
        <w:t xml:space="preserve">resend  |  email  |  email addresses, email content  |  Review needed  |  Pending</w:t>
      </w:r>
    </w:p>
    <w:p>
      <w:r>
        <w:rPr>
          <w:sz w:val="20"/>
        </w:rPr>
        <w:t xml:space="preserve">stripe  |  payment  |  payment information, billing address, email  |  Yes  |  Pending</w:t>
      </w:r>
    </w:p>
    <w:p>
      <w:r>
        <w:rPr>
          <w:sz w:val="20"/>
        </w:rPr>
        <w:t xml:space="preserve">stripe-ios  |  payment  |  payment information, billing address, email  |  Yes  |  Pending</w:t>
      </w:r>
    </w:p>
    <w:p>
      <w:pPr>
        <w:pStyle w:val="Heading2"/>
      </w:pPr>
      <w:r>
        <w:t>6. Outcome Tracking</w:t>
      </w:r>
    </w:p>
    <w:p>
      <w:pPr>
        <w:pStyle w:val="Heading3"/>
      </w:pPr>
      <w:r>
        <w:t>Status Definitions</w:t>
      </w:r>
    </w:p>
    <w:p>
      <w:r>
        <w:rPr>
          <w:sz w:val="20"/>
        </w:rPr>
        <w:t xml:space="preserve">Status  |  Definition</w:t>
      </w:r>
    </w:p>
    <w:p>
      <w:r>
        <w:rPr>
          <w:sz w:val="20"/>
        </w:rPr>
        <w:t xml:space="preserve">**Pending**  |  Assessment identified but not yet started</w:t>
      </w:r>
    </w:p>
    <w:p>
      <w:r>
        <w:rPr>
          <w:sz w:val="20"/>
        </w:rPr>
        <w:t xml:space="preserve">**In Progress**  |  Assessment underway, not yet completed</w:t>
      </w:r>
    </w:p>
    <w:p>
      <w:r>
        <w:rPr>
          <w:sz w:val="20"/>
        </w:rPr>
        <w:t xml:space="preserve">**Pending Review**  |  Assessment completed, awaiting DPO/management review</w:t>
      </w:r>
    </w:p>
    <w:p>
      <w:r>
        <w:rPr>
          <w:sz w:val="20"/>
        </w:rPr>
        <w:t xml:space="preserve">**Approved**  |  Assessment reviewed and approved; processing may proceed</w:t>
      </w:r>
    </w:p>
    <w:p>
      <w:r>
        <w:rPr>
          <w:sz w:val="20"/>
        </w:rPr>
        <w:t xml:space="preserve">**Approved with Conditions**  |  Processing may proceed subject to implementing specific mitigations</w:t>
      </w:r>
    </w:p>
    <w:p>
      <w:r>
        <w:rPr>
          <w:sz w:val="20"/>
        </w:rPr>
        <w:t xml:space="preserve">**Rejected**  |  Processing must not proceed until risks are adequately mitigated</w:t>
      </w:r>
    </w:p>
    <w:p>
      <w:r>
        <w:rPr>
          <w:sz w:val="20"/>
        </w:rPr>
        <w:t xml:space="preserve">**Needs Reassessment**  |  Material changes require a new assessment</w:t>
      </w:r>
    </w:p>
    <w:p>
      <w:pPr>
        <w:pStyle w:val="Heading2"/>
      </w:pPr>
      <w:r>
        <w:t>7. Review History</w:t>
      </w:r>
    </w:p>
    <w:p>
      <w:r>
        <w:rPr>
          <w:sz w:val="20"/>
        </w:rPr>
        <w:t xml:space="preserve">Date  |  Action  |  Performed By  |  Notes</w:t>
      </w:r>
    </w:p>
    <w:p>
      <w:r>
        <w:rPr>
          <w:sz w:val="20"/>
        </w:rPr>
        <w:t xml:space="preserve">2026-03-19  |  Register created  |  Codepliant (automated)  |  Initial register generated from code scan</w:t>
      </w:r>
    </w:p>
    <w:p>
      <w:r>
        <w:t xml:space="preserve">Add entries here as assessments are completed, reviewed, or updated.</w:t>
      </w:r>
    </w:p>
    <w:p>
      <w:pPr>
        <w:pStyle w:val="Heading2"/>
      </w:pPr>
      <w:r>
        <w:t>8. Supervisory Authority Consultation</w:t>
      </w:r>
    </w:p>
    <w:p>
      <w:r>
        <w:t xml:space="preserve">Under GDPR Art. 36, the controller must consult the supervisory authority prior to processing if a DPIA indicates that the processing would result in a high risk in the absence of measures taken by the controller to mitigate the risk.</w:t>
      </w:r>
    </w:p>
    <w:p>
      <w:pPr>
        <w:pStyle w:val="Heading3"/>
      </w:pPr>
      <w:r>
        <w:t>When to Consult</w:t>
      </w:r>
    </w:p>
    <w:p>
      <w:pPr>
        <w:pStyle w:val="ListParagraph"/>
        <w:numPr>
          <w:ilvl w:val="0"/>
          <w:numId w:val="1"/>
        </w:numPr>
      </w:pPr>
      <w:r>
        <w:t xml:space="preserve">[ ] The DPIA reveals residual high risks that cannot be sufficiently mitigated</w:t>
      </w:r>
    </w:p>
    <w:p>
      <w:pPr>
        <w:pStyle w:val="ListParagraph"/>
        <w:numPr>
          <w:ilvl w:val="0"/>
          <w:numId w:val="1"/>
        </w:numPr>
      </w:pPr>
      <w:r>
        <w:t xml:space="preserve">[ ] The supervisory authority's published list requires consultation for this type of processing</w:t>
      </w:r>
    </w:p>
    <w:p>
      <w:pPr>
        <w:pStyle w:val="ListParagraph"/>
        <w:numPr>
          <w:ilvl w:val="0"/>
          <w:numId w:val="1"/>
        </w:numPr>
      </w:pPr>
      <w:r>
        <w:t xml:space="preserve">[ ] The processing involves cross-border transfers with no adequacy decision or appropriate safeguards</w:t>
      </w:r>
    </w:p>
    <w:p>
      <w:pPr>
        <w:pStyle w:val="Heading2"/>
      </w:pPr>
      <w:r>
        <w:t>9. Contact</w:t>
      </w:r>
    </w:p>
    <w:p>
      <w:r>
        <w:t xml:space="preserve">For questions about this register or to request an assessment:</w:t>
      </w:r>
    </w:p>
    <w:p>
      <w:pPr>
        <w:pStyle w:val="ListParagraph"/>
        <w:numPr>
          <w:ilvl w:val="0"/>
          <w:numId w:val="1"/>
        </w:numPr>
      </w:pPr>
      <w:r>
        <w:t xml:space="preserve">**DPO:** Jane Mueller (dpo@acme-saas.com)</w:t>
      </w:r>
    </w:p>
    <w:p>
      <w:pPr>
        <w:pStyle w:val="ListParagraph"/>
        <w:numPr>
          <w:ilvl w:val="0"/>
          <w:numId w:val="1"/>
        </w:numPr>
      </w:pPr>
      <w:r>
        <w:t xml:space="preserve">**Privacy Team:** legal@acme.com</w:t>
      </w:r>
    </w:p>
    <w:p>
      <w:pPr>
        <w:pBdr>
          <w:bottom w:val="single" w:sz="6" w:space="1" w:color="999999"/>
        </w:pBdr>
      </w:pPr>
    </w:p>
    <w:p>
      <w:r>
        <w:t xml:space="preserve">This Privacy Impact Register was auto-generated by [Codepliant](https://github.com/joechensmartz/codepliant) based on automated code analysis. It identifies processing activities that may require assessment but does not constitute a completed DPIA. Organizations must conduct thorough assessments for each identified activity and engage legal counsel and the DPO to complete this register.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